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0" w:rsidRPr="00402E34" w:rsidRDefault="00402E34" w:rsidP="00402E3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lock-2012025"/>
      <w:r>
        <w:t xml:space="preserve">                                                   </w:t>
      </w:r>
      <w:r w:rsidR="00E67203">
        <w:rPr>
          <w:rFonts w:ascii="Times New Roman" w:hAnsi="Times New Roman" w:cs="Times New Roman"/>
          <w:sz w:val="28"/>
          <w:szCs w:val="28"/>
        </w:rPr>
        <w:t>Приложение     к ООП Н</w:t>
      </w:r>
      <w:r w:rsidRPr="00402E34">
        <w:rPr>
          <w:rFonts w:ascii="Times New Roman" w:hAnsi="Times New Roman" w:cs="Times New Roman"/>
          <w:sz w:val="28"/>
          <w:szCs w:val="28"/>
        </w:rPr>
        <w:t>ОО</w:t>
      </w:r>
    </w:p>
    <w:p w:rsidR="00091340" w:rsidRPr="003D1D81" w:rsidRDefault="000F1885">
      <w:pPr>
        <w:spacing w:after="0"/>
        <w:ind w:left="120"/>
      </w:pPr>
      <w:r w:rsidRPr="003D1D81">
        <w:rPr>
          <w:rFonts w:ascii="Times New Roman" w:hAnsi="Times New Roman"/>
          <w:color w:val="000000"/>
          <w:sz w:val="28"/>
        </w:rPr>
        <w:t>‌</w:t>
      </w:r>
    </w:p>
    <w:p w:rsidR="00091340" w:rsidRDefault="00091340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Default="00402E34">
      <w:pPr>
        <w:spacing w:after="0"/>
        <w:ind w:left="120"/>
      </w:pPr>
    </w:p>
    <w:p w:rsidR="00402E34" w:rsidRPr="003D1D81" w:rsidRDefault="00402E34">
      <w:pPr>
        <w:spacing w:after="0"/>
        <w:ind w:left="120"/>
      </w:pPr>
    </w:p>
    <w:p w:rsidR="00091340" w:rsidRPr="003D1D81" w:rsidRDefault="00091340">
      <w:pPr>
        <w:spacing w:after="0"/>
        <w:ind w:left="120"/>
      </w:pPr>
    </w:p>
    <w:p w:rsidR="00091340" w:rsidRPr="003D1D81" w:rsidRDefault="00091340">
      <w:pPr>
        <w:spacing w:after="0"/>
        <w:ind w:left="120"/>
      </w:pPr>
    </w:p>
    <w:p w:rsidR="00091340" w:rsidRPr="003D1D81" w:rsidRDefault="000F1885">
      <w:pPr>
        <w:spacing w:after="0" w:line="408" w:lineRule="auto"/>
        <w:ind w:left="120"/>
        <w:jc w:val="center"/>
      </w:pPr>
      <w:r w:rsidRPr="003D1D8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1340" w:rsidRPr="003D1D81" w:rsidRDefault="000F1885">
      <w:pPr>
        <w:spacing w:after="0" w:line="408" w:lineRule="auto"/>
        <w:ind w:left="120"/>
        <w:jc w:val="center"/>
      </w:pPr>
      <w:r w:rsidRPr="003D1D8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1D81">
        <w:rPr>
          <w:rFonts w:ascii="Times New Roman" w:hAnsi="Times New Roman"/>
          <w:color w:val="000000"/>
          <w:sz w:val="28"/>
        </w:rPr>
        <w:t xml:space="preserve"> 287022)</w:t>
      </w:r>
    </w:p>
    <w:p w:rsidR="00091340" w:rsidRPr="003D1D81" w:rsidRDefault="00091340">
      <w:pPr>
        <w:spacing w:after="0"/>
        <w:ind w:left="120"/>
        <w:jc w:val="center"/>
      </w:pPr>
    </w:p>
    <w:p w:rsidR="00091340" w:rsidRPr="003D1D81" w:rsidRDefault="00E672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</w:t>
      </w:r>
      <w:r w:rsidR="000F1885" w:rsidRPr="003D1D81">
        <w:rPr>
          <w:rFonts w:ascii="Times New Roman" w:hAnsi="Times New Roman"/>
          <w:b/>
          <w:color w:val="000000"/>
          <w:sz w:val="28"/>
        </w:rPr>
        <w:t xml:space="preserve"> «Литературное чтение»</w:t>
      </w:r>
    </w:p>
    <w:p w:rsidR="00091340" w:rsidRPr="003D1D81" w:rsidRDefault="000F1885">
      <w:pPr>
        <w:spacing w:after="0" w:line="408" w:lineRule="auto"/>
        <w:ind w:left="120"/>
        <w:jc w:val="center"/>
      </w:pPr>
      <w:r w:rsidRPr="003D1D81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91340" w:rsidRPr="003D1D81" w:rsidRDefault="00091340">
      <w:pPr>
        <w:spacing w:after="0"/>
        <w:ind w:left="120"/>
        <w:jc w:val="center"/>
      </w:pPr>
    </w:p>
    <w:p w:rsidR="00091340" w:rsidRPr="003D1D81" w:rsidRDefault="00091340">
      <w:pPr>
        <w:spacing w:after="0"/>
        <w:ind w:left="120"/>
        <w:jc w:val="center"/>
      </w:pPr>
    </w:p>
    <w:p w:rsidR="00091340" w:rsidRDefault="00091340">
      <w:pPr>
        <w:spacing w:after="0"/>
        <w:ind w:left="120"/>
        <w:jc w:val="center"/>
      </w:pPr>
    </w:p>
    <w:p w:rsidR="00402E34" w:rsidRDefault="00402E34">
      <w:pPr>
        <w:spacing w:after="0"/>
        <w:ind w:left="120"/>
        <w:jc w:val="center"/>
      </w:pPr>
    </w:p>
    <w:p w:rsidR="00402E34" w:rsidRPr="003D1D81" w:rsidRDefault="00402E34">
      <w:pPr>
        <w:spacing w:after="0"/>
        <w:ind w:left="120"/>
        <w:jc w:val="center"/>
      </w:pPr>
    </w:p>
    <w:p w:rsidR="00091340" w:rsidRPr="003D1D81" w:rsidRDefault="00091340">
      <w:pPr>
        <w:spacing w:after="0"/>
        <w:ind w:left="120"/>
        <w:jc w:val="center"/>
      </w:pPr>
    </w:p>
    <w:p w:rsidR="00091340" w:rsidRPr="003D1D81" w:rsidRDefault="00091340">
      <w:pPr>
        <w:spacing w:after="0"/>
        <w:ind w:left="120"/>
        <w:jc w:val="center"/>
      </w:pPr>
    </w:p>
    <w:p w:rsidR="00402E34" w:rsidRPr="00E67203" w:rsidRDefault="00402E34" w:rsidP="00402E34">
      <w:pPr>
        <w:tabs>
          <w:tab w:val="left" w:pos="5535"/>
        </w:tabs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E67203">
        <w:rPr>
          <w:rFonts w:ascii="Times New Roman" w:hAnsi="Times New Roman" w:cs="Times New Roman"/>
          <w:sz w:val="24"/>
          <w:szCs w:val="24"/>
        </w:rPr>
        <w:t>Составители: Ивакина Н.</w:t>
      </w:r>
      <w:proofErr w:type="gramStart"/>
      <w:r w:rsidRPr="00E6720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67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203">
        <w:rPr>
          <w:rFonts w:ascii="Times New Roman" w:hAnsi="Times New Roman" w:cs="Times New Roman"/>
          <w:sz w:val="24"/>
          <w:szCs w:val="24"/>
        </w:rPr>
        <w:t>Макарьина</w:t>
      </w:r>
      <w:proofErr w:type="spellEnd"/>
      <w:r w:rsidRPr="00E67203">
        <w:rPr>
          <w:rFonts w:ascii="Times New Roman" w:hAnsi="Times New Roman" w:cs="Times New Roman"/>
          <w:sz w:val="24"/>
          <w:szCs w:val="24"/>
        </w:rPr>
        <w:t xml:space="preserve"> О.С.,</w:t>
      </w:r>
    </w:p>
    <w:p w:rsidR="00402E34" w:rsidRPr="00402E34" w:rsidRDefault="00402E34" w:rsidP="00402E34">
      <w:pPr>
        <w:tabs>
          <w:tab w:val="left" w:pos="5535"/>
        </w:tabs>
        <w:spacing w:after="0"/>
        <w:ind w:left="120"/>
        <w:jc w:val="right"/>
      </w:pPr>
      <w:r w:rsidRPr="00E6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203">
        <w:rPr>
          <w:rFonts w:ascii="Times New Roman" w:hAnsi="Times New Roman" w:cs="Times New Roman"/>
          <w:sz w:val="24"/>
          <w:szCs w:val="24"/>
        </w:rPr>
        <w:t>Баракшина</w:t>
      </w:r>
      <w:proofErr w:type="spellEnd"/>
      <w:r w:rsidRPr="00E67203">
        <w:rPr>
          <w:rFonts w:ascii="Times New Roman" w:hAnsi="Times New Roman" w:cs="Times New Roman"/>
          <w:sz w:val="24"/>
          <w:szCs w:val="24"/>
        </w:rPr>
        <w:t xml:space="preserve"> И.В., Лодыгина О.</w:t>
      </w:r>
      <w:proofErr w:type="gramStart"/>
      <w:r w:rsidRPr="00E6720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91340" w:rsidRPr="003D1D81" w:rsidRDefault="00091340" w:rsidP="00402E34">
      <w:pPr>
        <w:tabs>
          <w:tab w:val="left" w:pos="5535"/>
        </w:tabs>
        <w:spacing w:after="0"/>
        <w:ind w:left="120"/>
      </w:pPr>
    </w:p>
    <w:p w:rsidR="00091340" w:rsidRPr="003D1D81" w:rsidRDefault="00091340">
      <w:pPr>
        <w:spacing w:after="0"/>
        <w:ind w:left="120"/>
        <w:jc w:val="center"/>
      </w:pPr>
    </w:p>
    <w:p w:rsidR="00091340" w:rsidRPr="003D1D81" w:rsidRDefault="00091340">
      <w:pPr>
        <w:spacing w:after="0"/>
        <w:ind w:left="120"/>
        <w:jc w:val="center"/>
      </w:pPr>
    </w:p>
    <w:p w:rsidR="00091340" w:rsidRPr="003D1D81" w:rsidRDefault="00091340">
      <w:pPr>
        <w:spacing w:after="0"/>
        <w:ind w:left="120"/>
        <w:jc w:val="center"/>
      </w:pPr>
    </w:p>
    <w:p w:rsidR="00091340" w:rsidRDefault="00091340">
      <w:pPr>
        <w:spacing w:after="0"/>
        <w:ind w:left="120"/>
        <w:jc w:val="center"/>
      </w:pPr>
    </w:p>
    <w:p w:rsidR="00402E34" w:rsidRDefault="00402E34">
      <w:pPr>
        <w:spacing w:after="0"/>
        <w:ind w:left="120"/>
        <w:jc w:val="center"/>
      </w:pPr>
    </w:p>
    <w:p w:rsidR="00402E34" w:rsidRDefault="00402E34">
      <w:pPr>
        <w:spacing w:after="0"/>
        <w:ind w:left="120"/>
        <w:jc w:val="center"/>
      </w:pPr>
    </w:p>
    <w:p w:rsidR="00402E34" w:rsidRDefault="00402E34">
      <w:pPr>
        <w:spacing w:after="0"/>
        <w:ind w:left="120"/>
        <w:jc w:val="center"/>
      </w:pPr>
    </w:p>
    <w:p w:rsidR="00402E34" w:rsidRDefault="00402E34">
      <w:pPr>
        <w:spacing w:after="0"/>
        <w:ind w:left="120"/>
        <w:jc w:val="center"/>
      </w:pPr>
    </w:p>
    <w:p w:rsidR="00402E34" w:rsidRDefault="00402E34">
      <w:pPr>
        <w:spacing w:after="0"/>
        <w:ind w:left="120"/>
        <w:jc w:val="center"/>
      </w:pPr>
    </w:p>
    <w:p w:rsidR="00402E34" w:rsidRPr="003D1D81" w:rsidRDefault="00402E34">
      <w:pPr>
        <w:spacing w:after="0"/>
        <w:ind w:left="120"/>
        <w:jc w:val="center"/>
      </w:pPr>
    </w:p>
    <w:p w:rsidR="00091340" w:rsidRPr="003D1D81" w:rsidRDefault="00091340" w:rsidP="00402E34">
      <w:pPr>
        <w:spacing w:after="0"/>
        <w:ind w:left="120"/>
        <w:jc w:val="center"/>
      </w:pPr>
    </w:p>
    <w:p w:rsidR="00402E34" w:rsidRPr="00402E34" w:rsidRDefault="000F1885" w:rsidP="00402E3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8f40cabc-1e83-4907-ad8f-f4ef8375b8cd"/>
      <w:proofErr w:type="spellStart"/>
      <w:r w:rsidRPr="003D1D81"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3D1D81">
        <w:rPr>
          <w:rFonts w:ascii="Times New Roman" w:hAnsi="Times New Roman"/>
          <w:b/>
          <w:color w:val="000000"/>
          <w:sz w:val="28"/>
        </w:rPr>
        <w:t>.А</w:t>
      </w:r>
      <w:proofErr w:type="gramEnd"/>
      <w:r w:rsidRPr="003D1D81">
        <w:rPr>
          <w:rFonts w:ascii="Times New Roman" w:hAnsi="Times New Roman"/>
          <w:b/>
          <w:color w:val="000000"/>
          <w:sz w:val="28"/>
        </w:rPr>
        <w:t>ргуновский</w:t>
      </w:r>
      <w:proofErr w:type="spellEnd"/>
      <w:r w:rsidRPr="003D1D81">
        <w:rPr>
          <w:rFonts w:ascii="Times New Roman" w:hAnsi="Times New Roman"/>
          <w:b/>
          <w:color w:val="000000"/>
          <w:sz w:val="28"/>
        </w:rPr>
        <w:t>, 2023г</w:t>
      </w:r>
      <w:bookmarkEnd w:id="1"/>
      <w:r w:rsidRPr="003D1D81">
        <w:rPr>
          <w:rFonts w:ascii="Times New Roman" w:hAnsi="Times New Roman"/>
          <w:b/>
          <w:color w:val="000000"/>
          <w:sz w:val="28"/>
        </w:rPr>
        <w:t>‌</w:t>
      </w:r>
      <w:bookmarkStart w:id="2" w:name="block-2012026"/>
      <w:bookmarkEnd w:id="0"/>
    </w:p>
    <w:p w:rsidR="00091340" w:rsidRPr="003D1D81" w:rsidRDefault="000F1885" w:rsidP="00B040F8">
      <w:pPr>
        <w:spacing w:after="0"/>
        <w:ind w:left="120"/>
      </w:pPr>
      <w:r w:rsidRPr="003D1D8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1340" w:rsidRPr="003D1D81" w:rsidRDefault="00091340">
      <w:pPr>
        <w:spacing w:after="0" w:line="264" w:lineRule="auto"/>
        <w:ind w:left="120"/>
      </w:pP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91340" w:rsidRPr="003D1D81" w:rsidRDefault="00091340">
      <w:pPr>
        <w:spacing w:after="0" w:line="264" w:lineRule="auto"/>
        <w:ind w:left="120"/>
      </w:pPr>
    </w:p>
    <w:p w:rsidR="00091340" w:rsidRPr="003D1D81" w:rsidRDefault="000F1885">
      <w:pPr>
        <w:spacing w:after="0" w:line="264" w:lineRule="auto"/>
        <w:ind w:left="120"/>
      </w:pPr>
      <w:r w:rsidRPr="003D1D8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091340" w:rsidRPr="003D1D81" w:rsidRDefault="00091340">
      <w:pPr>
        <w:spacing w:after="0" w:line="264" w:lineRule="auto"/>
        <w:ind w:left="120"/>
      </w:pPr>
    </w:p>
    <w:p w:rsidR="00091340" w:rsidRPr="003D1D81" w:rsidRDefault="000F1885">
      <w:pPr>
        <w:spacing w:after="0" w:line="264" w:lineRule="auto"/>
        <w:ind w:firstLine="600"/>
        <w:jc w:val="both"/>
      </w:pPr>
      <w:proofErr w:type="gramStart"/>
      <w:r w:rsidRPr="003D1D81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D1D81">
        <w:rPr>
          <w:rFonts w:ascii="Times New Roman" w:hAnsi="Times New Roman"/>
          <w:color w:val="333333"/>
          <w:sz w:val="28"/>
        </w:rPr>
        <w:t xml:space="preserve">рабочей </w:t>
      </w:r>
      <w:r w:rsidRPr="003D1D81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91340" w:rsidRPr="003D1D81" w:rsidRDefault="000F1885">
      <w:pPr>
        <w:spacing w:after="0" w:line="264" w:lineRule="auto"/>
        <w:ind w:firstLine="600"/>
        <w:jc w:val="both"/>
      </w:pPr>
      <w:proofErr w:type="gramStart"/>
      <w:r w:rsidRPr="003D1D81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3D1D81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91340" w:rsidRPr="003D1D81" w:rsidRDefault="000F1885">
      <w:pPr>
        <w:spacing w:after="0" w:line="264" w:lineRule="auto"/>
        <w:ind w:left="120"/>
      </w:pPr>
      <w:r w:rsidRPr="003D1D81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091340" w:rsidRPr="003D1D81" w:rsidRDefault="00091340">
      <w:pPr>
        <w:spacing w:after="0" w:line="264" w:lineRule="auto"/>
        <w:ind w:left="120"/>
      </w:pP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91340" w:rsidRPr="003D1D81" w:rsidRDefault="000F1885">
      <w:pPr>
        <w:spacing w:after="0" w:line="264" w:lineRule="auto"/>
        <w:ind w:firstLine="600"/>
        <w:jc w:val="both"/>
      </w:pPr>
      <w:proofErr w:type="gramStart"/>
      <w:r w:rsidRPr="003D1D81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D1D8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091340" w:rsidRPr="003D1D81" w:rsidRDefault="000F1885">
      <w:pPr>
        <w:numPr>
          <w:ilvl w:val="0"/>
          <w:numId w:val="1"/>
        </w:numPr>
        <w:spacing w:after="0" w:line="264" w:lineRule="auto"/>
      </w:pPr>
      <w:r w:rsidRPr="003D1D81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91340" w:rsidRPr="003D1D81" w:rsidRDefault="000F1885">
      <w:pPr>
        <w:numPr>
          <w:ilvl w:val="0"/>
          <w:numId w:val="1"/>
        </w:numPr>
        <w:spacing w:after="0" w:line="264" w:lineRule="auto"/>
      </w:pPr>
      <w:r w:rsidRPr="003D1D81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091340" w:rsidRPr="003D1D81" w:rsidRDefault="000F1885">
      <w:pPr>
        <w:numPr>
          <w:ilvl w:val="0"/>
          <w:numId w:val="1"/>
        </w:numPr>
        <w:spacing w:after="0" w:line="264" w:lineRule="auto"/>
      </w:pPr>
      <w:r w:rsidRPr="003D1D81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91340" w:rsidRPr="003D1D81" w:rsidRDefault="000F1885">
      <w:pPr>
        <w:numPr>
          <w:ilvl w:val="0"/>
          <w:numId w:val="1"/>
        </w:numPr>
        <w:spacing w:after="0" w:line="264" w:lineRule="auto"/>
      </w:pPr>
      <w:r w:rsidRPr="003D1D81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91340" w:rsidRPr="003D1D81" w:rsidRDefault="000F1885">
      <w:pPr>
        <w:numPr>
          <w:ilvl w:val="0"/>
          <w:numId w:val="1"/>
        </w:numPr>
        <w:spacing w:after="0" w:line="264" w:lineRule="auto"/>
      </w:pPr>
      <w:r w:rsidRPr="003D1D81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91340" w:rsidRPr="003D1D81" w:rsidRDefault="000F1885">
      <w:pPr>
        <w:numPr>
          <w:ilvl w:val="0"/>
          <w:numId w:val="1"/>
        </w:numPr>
        <w:spacing w:after="0" w:line="264" w:lineRule="auto"/>
      </w:pPr>
      <w:r w:rsidRPr="003D1D81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91340" w:rsidRDefault="000F1885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D1D81">
        <w:rPr>
          <w:rFonts w:ascii="Times New Roman" w:hAnsi="Times New Roman"/>
          <w:color w:val="FF0000"/>
          <w:sz w:val="28"/>
        </w:rPr>
        <w:t>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91340" w:rsidRPr="003D1D81" w:rsidRDefault="000F1885">
      <w:pPr>
        <w:spacing w:after="0" w:line="264" w:lineRule="auto"/>
        <w:ind w:left="120"/>
      </w:pPr>
      <w:r w:rsidRPr="003D1D81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091340" w:rsidRPr="003D1D81" w:rsidRDefault="00091340">
      <w:pPr>
        <w:spacing w:after="0" w:line="264" w:lineRule="auto"/>
        <w:ind w:left="120"/>
      </w:pP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3" w:name="8184041c-500f-4898-8c17-3f7c192d7a9a"/>
      <w:r w:rsidRPr="003D1D81">
        <w:rPr>
          <w:rFonts w:ascii="Times New Roman" w:hAnsi="Times New Roman"/>
          <w:color w:val="000000"/>
          <w:sz w:val="28"/>
        </w:rPr>
        <w:t>не менее 80 часов</w:t>
      </w:r>
      <w:bookmarkEnd w:id="3"/>
      <w:r w:rsidRPr="003D1D81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91340" w:rsidRPr="003D1D81" w:rsidRDefault="00091340">
      <w:pPr>
        <w:sectPr w:rsidR="00091340" w:rsidRPr="003D1D81">
          <w:pgSz w:w="11906" w:h="16383"/>
          <w:pgMar w:top="1134" w:right="850" w:bottom="1134" w:left="1701" w:header="720" w:footer="720" w:gutter="0"/>
          <w:cols w:space="720"/>
        </w:sectPr>
      </w:pPr>
    </w:p>
    <w:p w:rsidR="00091340" w:rsidRPr="003D1D81" w:rsidRDefault="000F1885">
      <w:pPr>
        <w:spacing w:after="0" w:line="264" w:lineRule="auto"/>
        <w:ind w:left="120"/>
        <w:jc w:val="both"/>
      </w:pPr>
      <w:bookmarkStart w:id="4" w:name="block-2012024"/>
      <w:bookmarkEnd w:id="2"/>
      <w:r w:rsidRPr="003D1D81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091340" w:rsidRPr="003D1D81" w:rsidRDefault="00091340">
      <w:pPr>
        <w:spacing w:after="0" w:line="264" w:lineRule="auto"/>
        <w:ind w:left="120"/>
        <w:jc w:val="both"/>
      </w:pP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b/>
          <w:color w:val="333333"/>
          <w:sz w:val="28"/>
        </w:rPr>
        <w:t>1 КЛАСС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5" w:name="_ftnref1"/>
      <w:r>
        <w:fldChar w:fldCharType="begin"/>
      </w:r>
      <w:r w:rsidRPr="003D1D81">
        <w:instrText xml:space="preserve"> </w:instrText>
      </w:r>
      <w:r>
        <w:instrText>HYPERLINK</w:instrText>
      </w:r>
      <w:r w:rsidRPr="003D1D81">
        <w:instrText xml:space="preserve"> \</w:instrText>
      </w:r>
      <w:r>
        <w:instrText>l</w:instrText>
      </w:r>
      <w:r w:rsidRPr="003D1D81">
        <w:instrText xml:space="preserve"> "_</w:instrText>
      </w:r>
      <w:r>
        <w:instrText>ftn</w:instrText>
      </w:r>
      <w:r w:rsidRPr="003D1D81">
        <w:instrText>1" \</w:instrText>
      </w:r>
      <w:r>
        <w:instrText>h</w:instrText>
      </w:r>
      <w:r w:rsidRPr="003D1D81">
        <w:instrText xml:space="preserve"> </w:instrText>
      </w:r>
      <w:r>
        <w:fldChar w:fldCharType="separate"/>
      </w:r>
      <w:r w:rsidRPr="003D1D81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b/>
          <w:color w:val="000000"/>
          <w:sz w:val="28"/>
        </w:rPr>
        <w:t>Фонетика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b/>
          <w:color w:val="000000"/>
          <w:sz w:val="28"/>
        </w:rPr>
        <w:t>Чтение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3D1D81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3D1D81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6" w:name="192040c8-9be0-4bcc-9f47-45c543c4cd5f"/>
      <w:r w:rsidRPr="003D1D81"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 w:rsidRPr="003D1D81">
        <w:rPr>
          <w:rFonts w:ascii="Times New Roman" w:hAnsi="Times New Roman"/>
          <w:color w:val="000000"/>
          <w:sz w:val="28"/>
        </w:rPr>
        <w:t xml:space="preserve">‌ 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3D1D81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3D1D81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3D1D81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7" w:name="fea8cf03-c8e1-4ed3-94a3-40e6561a8359"/>
      <w:r w:rsidRPr="003D1D81">
        <w:rPr>
          <w:rFonts w:ascii="Times New Roman" w:hAnsi="Times New Roman"/>
          <w:color w:val="000000"/>
          <w:sz w:val="28"/>
        </w:rPr>
        <w:t>и другие (по выбору).</w:t>
      </w:r>
      <w:bookmarkEnd w:id="7"/>
      <w:r w:rsidRPr="003D1D81">
        <w:rPr>
          <w:rFonts w:ascii="Times New Roman" w:hAnsi="Times New Roman"/>
          <w:color w:val="000000"/>
          <w:sz w:val="28"/>
        </w:rPr>
        <w:t>‌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3D1D81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3D1D81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3D1D81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3D1D81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3D1D81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3D1D81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3D1D81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3D1D81">
        <w:rPr>
          <w:rFonts w:ascii="Times New Roman" w:hAnsi="Times New Roman"/>
          <w:color w:val="000000"/>
          <w:sz w:val="28"/>
        </w:rPr>
        <w:t>, загадки, пословицы.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3D1D81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3D1D81">
        <w:rPr>
          <w:rFonts w:ascii="Times New Roman" w:hAnsi="Times New Roman"/>
          <w:color w:val="000000"/>
          <w:sz w:val="28"/>
        </w:rPr>
        <w:t>и другие.</w:t>
      </w:r>
      <w:bookmarkEnd w:id="8"/>
      <w:r w:rsidRPr="003D1D81">
        <w:rPr>
          <w:rFonts w:ascii="Times New Roman" w:hAnsi="Times New Roman"/>
          <w:color w:val="000000"/>
          <w:sz w:val="28"/>
        </w:rPr>
        <w:t>‌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3D1D81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3D1D81">
        <w:rPr>
          <w:rFonts w:ascii="Times New Roman" w:hAnsi="Times New Roman"/>
          <w:color w:val="000000"/>
          <w:sz w:val="28"/>
        </w:rPr>
        <w:t>, А. В. Митяева ‌</w:t>
      </w:r>
      <w:bookmarkStart w:id="9" w:name="a3da6f91-f80f-4d4a-8e62-998ba5c8e117"/>
      <w:r w:rsidRPr="003D1D81">
        <w:rPr>
          <w:rFonts w:ascii="Times New Roman" w:hAnsi="Times New Roman"/>
          <w:color w:val="000000"/>
          <w:sz w:val="28"/>
        </w:rPr>
        <w:t>и др.</w:t>
      </w:r>
      <w:bookmarkEnd w:id="9"/>
      <w:r w:rsidRPr="003D1D81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3D1D81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3D1D81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0" w:name="e4e52ce4-82f6-450f-a8ef-39f9bea95300"/>
      <w:r w:rsidRPr="003D1D81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 w:rsidRPr="003D1D81">
        <w:rPr>
          <w:rFonts w:ascii="Times New Roman" w:hAnsi="Times New Roman"/>
          <w:color w:val="000000"/>
          <w:sz w:val="28"/>
        </w:rPr>
        <w:t>‌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3D1D81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3D1D81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3D1D81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Сеф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3D1D81">
        <w:rPr>
          <w:rFonts w:ascii="Times New Roman" w:hAnsi="Times New Roman"/>
          <w:color w:val="333333"/>
          <w:sz w:val="28"/>
        </w:rPr>
        <w:t>​‌</w:t>
      </w:r>
      <w:bookmarkStart w:id="11" w:name="1276de16-2d11-43d3-bead-a64a93ae8cc5"/>
      <w:r w:rsidRPr="003D1D81">
        <w:rPr>
          <w:rFonts w:ascii="Times New Roman" w:hAnsi="Times New Roman"/>
          <w:color w:val="333333"/>
          <w:sz w:val="28"/>
        </w:rPr>
        <w:t>и другие (по выбору).</w:t>
      </w:r>
      <w:bookmarkEnd w:id="11"/>
      <w:r w:rsidRPr="003D1D81">
        <w:rPr>
          <w:rFonts w:ascii="Times New Roman" w:hAnsi="Times New Roman"/>
          <w:color w:val="333333"/>
          <w:sz w:val="28"/>
        </w:rPr>
        <w:t>‌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3D1D81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91340" w:rsidRPr="003D1D81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D1D8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91340" w:rsidRPr="003D1D81" w:rsidRDefault="000F1885">
      <w:pPr>
        <w:numPr>
          <w:ilvl w:val="0"/>
          <w:numId w:val="2"/>
        </w:numPr>
        <w:spacing w:after="0" w:line="264" w:lineRule="auto"/>
        <w:jc w:val="both"/>
      </w:pPr>
      <w:r w:rsidRPr="003D1D8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91340" w:rsidRPr="003D1D81" w:rsidRDefault="000F1885">
      <w:pPr>
        <w:numPr>
          <w:ilvl w:val="0"/>
          <w:numId w:val="2"/>
        </w:numPr>
        <w:spacing w:after="0" w:line="264" w:lineRule="auto"/>
        <w:jc w:val="both"/>
      </w:pPr>
      <w:r w:rsidRPr="003D1D81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091340" w:rsidRPr="003D1D81" w:rsidRDefault="000F1885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3D1D81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091340" w:rsidRDefault="000F188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91340" w:rsidRDefault="000F188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091340" w:rsidRDefault="000F188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091340" w:rsidRDefault="000F188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>
        <w:rPr>
          <w:rFonts w:ascii="Times New Roman" w:hAnsi="Times New Roman"/>
          <w:color w:val="000000"/>
          <w:sz w:val="28"/>
        </w:rPr>
        <w:t>кст пр</w:t>
      </w:r>
      <w:proofErr w:type="gramEnd"/>
      <w:r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091340" w:rsidRDefault="000F188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91340" w:rsidRDefault="000F188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091340" w:rsidRDefault="000F188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091340" w:rsidRDefault="000F188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091340" w:rsidRDefault="000F188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091340" w:rsidRDefault="000F188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91340" w:rsidRDefault="000F188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91340" w:rsidRDefault="000F188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091340" w:rsidRDefault="000F188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091340" w:rsidRDefault="000F188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091340" w:rsidRDefault="000F188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нашей Родине.</w:t>
      </w:r>
      <w:r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>
        <w:rPr>
          <w:rFonts w:ascii="Times New Roman" w:hAnsi="Times New Roman"/>
          <w:color w:val="000000"/>
          <w:sz w:val="28"/>
        </w:rPr>
        <w:t>и др.</w:t>
      </w:r>
      <w:bookmarkEnd w:id="12"/>
      <w:r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>
        <w:rPr>
          <w:rFonts w:ascii="Times New Roman" w:hAnsi="Times New Roman"/>
          <w:color w:val="000000"/>
          <w:sz w:val="28"/>
        </w:rPr>
        <w:t>и др.</w:t>
      </w:r>
      <w:bookmarkEnd w:id="13"/>
      <w:r>
        <w:rPr>
          <w:rFonts w:ascii="Times New Roman" w:hAnsi="Times New Roman"/>
          <w:color w:val="000000"/>
          <w:sz w:val="28"/>
        </w:rPr>
        <w:t>‌).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14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91340" w:rsidRDefault="000F188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5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3D1D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1D81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3D1D81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6"/>
      <w:r w:rsidRPr="003D1D81">
        <w:rPr>
          <w:rFonts w:ascii="Times New Roman" w:hAnsi="Times New Roman"/>
          <w:color w:val="000000"/>
          <w:sz w:val="28"/>
        </w:rPr>
        <w:t xml:space="preserve">‌. </w:t>
      </w:r>
      <w:r>
        <w:rPr>
          <w:rFonts w:ascii="Times New Roman" w:hAnsi="Times New Roman"/>
          <w:color w:val="000000"/>
          <w:sz w:val="28"/>
        </w:rPr>
        <w:t>Эстетическое восприятие явлений природы (звуки, краски времён года).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1D81">
        <w:rPr>
          <w:rFonts w:ascii="Times New Roman" w:hAnsi="Times New Roman"/>
          <w:color w:val="000000"/>
          <w:sz w:val="28"/>
        </w:rPr>
        <w:t xml:space="preserve">Средства выразительности при описании природы: сравнение и эпитет. Настроение, которое создаёт </w:t>
      </w:r>
      <w:r w:rsidRPr="003D1D81">
        <w:rPr>
          <w:rFonts w:ascii="Times New Roman" w:hAnsi="Times New Roman"/>
          <w:color w:val="000000"/>
          <w:sz w:val="28"/>
        </w:rPr>
        <w:lastRenderedPageBreak/>
        <w:t xml:space="preserve">пейзажная лирика. </w:t>
      </w:r>
      <w:r>
        <w:rPr>
          <w:rFonts w:ascii="Times New Roman" w:hAnsi="Times New Roman"/>
          <w:color w:val="000000"/>
          <w:sz w:val="28"/>
        </w:rPr>
        <w:t>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>
        <w:rPr>
          <w:rFonts w:ascii="Times New Roman" w:hAnsi="Times New Roman"/>
          <w:color w:val="000000"/>
          <w:sz w:val="28"/>
        </w:rPr>
        <w:t>и др.</w:t>
      </w:r>
      <w:bookmarkEnd w:id="17"/>
      <w:r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>
        <w:rPr>
          <w:rFonts w:ascii="Times New Roman" w:hAnsi="Times New Roman"/>
          <w:color w:val="000000"/>
          <w:sz w:val="28"/>
        </w:rPr>
        <w:t>и др.</w:t>
      </w:r>
      <w:bookmarkEnd w:id="18"/>
      <w:r>
        <w:rPr>
          <w:rFonts w:ascii="Times New Roman" w:hAnsi="Times New Roman"/>
          <w:color w:val="000000"/>
          <w:sz w:val="28"/>
        </w:rPr>
        <w:t xml:space="preserve">‌).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>
        <w:rPr>
          <w:rFonts w:ascii="Times New Roman" w:hAnsi="Times New Roman"/>
          <w:color w:val="000000"/>
          <w:sz w:val="28"/>
        </w:rPr>
        <w:t>Скребицкий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>
        <w:rPr>
          <w:rFonts w:ascii="Times New Roman" w:hAnsi="Times New Roman"/>
          <w:color w:val="000000"/>
          <w:sz w:val="28"/>
        </w:rPr>
        <w:t>и другие</w:t>
      </w:r>
      <w:bookmarkEnd w:id="19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детях и дружбе</w:t>
      </w:r>
      <w:r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>
        <w:rPr>
          <w:rFonts w:ascii="Times New Roman" w:hAnsi="Times New Roman"/>
          <w:color w:val="000000"/>
          <w:sz w:val="28"/>
        </w:rPr>
        <w:t>и др.</w:t>
      </w:r>
      <w:bookmarkEnd w:id="20"/>
      <w:r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1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сказок.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>
        <w:rPr>
          <w:rFonts w:ascii="Times New Roman" w:hAnsi="Times New Roman"/>
          <w:color w:val="000000"/>
          <w:sz w:val="28"/>
        </w:rPr>
        <w:t>и другие</w:t>
      </w:r>
      <w:bookmarkEnd w:id="22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братьях наших меньших</w:t>
      </w:r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3" w:name="dd853ef0-68f9-4441-80c5-be39b469ea42"/>
      <w:r>
        <w:rPr>
          <w:rFonts w:ascii="Times New Roman" w:hAnsi="Times New Roman"/>
          <w:color w:val="000000"/>
          <w:sz w:val="28"/>
        </w:rPr>
        <w:t>и др.</w:t>
      </w:r>
      <w:bookmarkEnd w:id="23"/>
      <w:r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</w:t>
      </w:r>
      <w:proofErr w:type="spellEnd"/>
      <w:r>
        <w:rPr>
          <w:rFonts w:ascii="Times New Roman" w:hAnsi="Times New Roman"/>
          <w:color w:val="000000"/>
          <w:sz w:val="28"/>
        </w:rPr>
        <w:t>, В. В. Бианки.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hAnsi="Times New Roman"/>
          <w:color w:val="000000"/>
          <w:sz w:val="28"/>
        </w:rPr>
        <w:t>Чарушин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4" w:name="305fc3fd-0d75-43c6-b5e8-b77dae865863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>
        <w:rPr>
          <w:rFonts w:ascii="Times New Roman" w:hAnsi="Times New Roman"/>
          <w:color w:val="000000"/>
          <w:sz w:val="28"/>
        </w:rPr>
        <w:t>(по выбору)</w:t>
      </w:r>
      <w:bookmarkEnd w:id="25"/>
      <w:r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hAnsi="Times New Roman"/>
          <w:color w:val="000000"/>
          <w:sz w:val="28"/>
        </w:rPr>
        <w:t>Баруздин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«Салют» ‌</w:t>
      </w:r>
      <w:bookmarkStart w:id="26" w:name="c4dddd01-51be-4cab-bffc-20489de7184c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26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7" w:name="0c3ae019-4704-47be-8c05-88069337bebf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7"/>
      <w:r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8" w:name="0e95da97-7b05-41cd-84b7-0db56826c5ee"/>
      <w:r>
        <w:rPr>
          <w:rFonts w:ascii="Times New Roman" w:hAnsi="Times New Roman"/>
          <w:color w:val="000000"/>
          <w:sz w:val="28"/>
        </w:rPr>
        <w:t>и др.</w:t>
      </w:r>
      <w:bookmarkEnd w:id="28"/>
      <w:r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9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>
        <w:rPr>
          <w:rFonts w:ascii="Times New Roman" w:hAnsi="Times New Roman"/>
          <w:color w:val="000000"/>
          <w:sz w:val="28"/>
        </w:rPr>
        <w:t>кст ск</w:t>
      </w:r>
      <w:proofErr w:type="gramEnd"/>
      <w:r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91340" w:rsidRDefault="000F188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>
        <w:rPr>
          <w:rFonts w:ascii="Times New Roman" w:hAnsi="Times New Roman"/>
          <w:color w:val="000000"/>
          <w:sz w:val="28"/>
        </w:rPr>
        <w:t>кст ст</w:t>
      </w:r>
      <w:proofErr w:type="gramEnd"/>
      <w:r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091340" w:rsidRDefault="000F18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091340" w:rsidRDefault="000F18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91340" w:rsidRDefault="000F18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091340" w:rsidRDefault="000F188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>
        <w:rPr>
          <w:rFonts w:ascii="Times New Roman" w:hAnsi="Times New Roman"/>
          <w:color w:val="000000"/>
          <w:sz w:val="28"/>
        </w:rPr>
        <w:t>прочитанным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091340" w:rsidRDefault="000F188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91340" w:rsidRDefault="000F188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091340" w:rsidRDefault="000F188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091340" w:rsidRDefault="000F188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091340" w:rsidRDefault="000F188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слушании</w:t>
      </w:r>
      <w:proofErr w:type="gramEnd"/>
      <w:r>
        <w:rPr>
          <w:rFonts w:ascii="Times New Roman" w:hAnsi="Times New Roman"/>
          <w:color w:val="000000"/>
          <w:sz w:val="28"/>
        </w:rPr>
        <w:t>) произведения;</w:t>
      </w:r>
    </w:p>
    <w:p w:rsidR="00091340" w:rsidRDefault="000F188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091340" w:rsidRDefault="000F188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091340" w:rsidRDefault="000F188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3 КЛАСС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 и её истории.</w:t>
      </w:r>
      <w:r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hAnsi="Times New Roman"/>
          <w:color w:val="000000"/>
          <w:sz w:val="28"/>
        </w:rPr>
        <w:t>Кончаловская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0" w:name="96e70618-7a1d-4135-8fd3-a8d5b625e8a7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31" w:name="6dc3c912-0f6b-44b2-87fb-4fa8c0a8ddd8"/>
      <w:r>
        <w:rPr>
          <w:rFonts w:ascii="Times New Roman" w:hAnsi="Times New Roman"/>
          <w:color w:val="000000"/>
          <w:sz w:val="28"/>
        </w:rPr>
        <w:t>и др.)</w:t>
      </w:r>
      <w:bookmarkEnd w:id="31"/>
      <w:r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color w:val="000000"/>
          <w:sz w:val="28"/>
        </w:rPr>
        <w:t>Гвидоне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Салтановиче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3" w:name="80f00626-952e-41bd-9beb-6d0f5fe1ba6b"/>
      <w:r>
        <w:rPr>
          <w:rFonts w:ascii="Times New Roman" w:hAnsi="Times New Roman"/>
          <w:color w:val="000000"/>
          <w:sz w:val="28"/>
        </w:rPr>
        <w:t>и другие по выбору)</w:t>
      </w:r>
      <w:bookmarkEnd w:id="33"/>
      <w:r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>
        <w:rPr>
          <w:rFonts w:ascii="Times New Roman" w:hAnsi="Times New Roman"/>
          <w:color w:val="000000"/>
          <w:sz w:val="28"/>
        </w:rPr>
        <w:t>фольклорными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091340" w:rsidRDefault="000F1885">
      <w:pPr>
        <w:spacing w:after="0" w:line="264" w:lineRule="auto"/>
        <w:ind w:firstLine="600"/>
        <w:jc w:val="both"/>
      </w:pPr>
      <w:r w:rsidRPr="003D1D81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3D1D81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3D1D81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D81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3D1D81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3D1D81">
        <w:rPr>
          <w:rFonts w:ascii="Times New Roman" w:hAnsi="Times New Roman"/>
          <w:color w:val="000000"/>
          <w:sz w:val="28"/>
        </w:rPr>
        <w:lastRenderedPageBreak/>
        <w:t xml:space="preserve">царевне Лебеди», «В тот год осенняя погода…», «Опрятней модного паркета…» </w:t>
      </w:r>
      <w:r>
        <w:rPr>
          <w:rFonts w:ascii="Times New Roman" w:hAnsi="Times New Roman"/>
          <w:color w:val="000000"/>
          <w:sz w:val="28"/>
        </w:rPr>
        <w:t>‌</w:t>
      </w:r>
      <w:bookmarkStart w:id="34" w:name="db43cb12-75a1-43f5-b252-1995adfd2fff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И. А. Крылова.</w:t>
      </w:r>
      <w:r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>
        <w:rPr>
          <w:rFonts w:ascii="Times New Roman" w:hAnsi="Times New Roman"/>
          <w:color w:val="000000"/>
          <w:sz w:val="28"/>
        </w:rPr>
        <w:t>(не менее двух)</w:t>
      </w:r>
      <w:bookmarkEnd w:id="35"/>
      <w:r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>
        <w:rPr>
          <w:rFonts w:ascii="Times New Roman" w:hAnsi="Times New Roman"/>
          <w:i/>
          <w:color w:val="000000"/>
          <w:sz w:val="28"/>
        </w:rPr>
        <w:t>Х–ХХ веков</w:t>
      </w:r>
      <w:r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7"/>
      <w:r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>
        <w:rPr>
          <w:rFonts w:ascii="Times New Roman" w:hAnsi="Times New Roman"/>
          <w:color w:val="000000"/>
          <w:sz w:val="28"/>
        </w:rPr>
        <w:t>Майкова</w:t>
      </w:r>
      <w:proofErr w:type="spellEnd"/>
      <w:r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8" w:name="236d15e5-7adb-4fc2-919e-678797fd1898"/>
      <w:r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8"/>
      <w:r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hAnsi="Times New Roman"/>
          <w:color w:val="000000"/>
          <w:sz w:val="28"/>
        </w:rPr>
        <w:t>прищуря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0"/>
      <w:r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>
        <w:rPr>
          <w:rFonts w:ascii="Times New Roman" w:hAnsi="Times New Roman"/>
          <w:color w:val="000000"/>
          <w:sz w:val="28"/>
        </w:rPr>
        <w:t>и другие</w:t>
      </w:r>
      <w:bookmarkEnd w:id="41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2" w:name="14358877-86a6-40e2-9fb5-58334b8a6e9a"/>
      <w:r>
        <w:rPr>
          <w:rFonts w:ascii="Times New Roman" w:hAnsi="Times New Roman"/>
          <w:color w:val="000000"/>
          <w:sz w:val="28"/>
        </w:rPr>
        <w:t>(не менее двух)</w:t>
      </w:r>
      <w:bookmarkEnd w:id="42"/>
      <w:r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3" w:name="c6bf05b5-49bd-40a2-90b7-cfd41b2279a7"/>
      <w:r>
        <w:rPr>
          <w:rFonts w:ascii="Times New Roman" w:hAnsi="Times New Roman"/>
          <w:color w:val="000000"/>
          <w:sz w:val="28"/>
        </w:rPr>
        <w:t>и др.</w:t>
      </w:r>
      <w:bookmarkEnd w:id="43"/>
      <w:r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>
        <w:rPr>
          <w:rFonts w:ascii="Times New Roman" w:hAnsi="Times New Roman"/>
          <w:color w:val="000000"/>
          <w:sz w:val="28"/>
        </w:rPr>
        <w:t>Евсейкой</w:t>
      </w:r>
      <w:proofErr w:type="spellEnd"/>
      <w:r>
        <w:rPr>
          <w:rFonts w:ascii="Times New Roman" w:hAnsi="Times New Roman"/>
          <w:color w:val="000000"/>
          <w:sz w:val="28"/>
        </w:rPr>
        <w:t>» ‌</w:t>
      </w:r>
      <w:bookmarkStart w:id="44" w:name="ea02cf5f-d5e4-4b30-812a-1b46ec67953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4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>
        <w:rPr>
          <w:rFonts w:ascii="Times New Roman" w:hAnsi="Times New Roman"/>
          <w:color w:val="000000"/>
          <w:sz w:val="28"/>
        </w:rPr>
        <w:t>Мамин-Сибиряк</w:t>
      </w:r>
      <w:proofErr w:type="gramEnd"/>
      <w:r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5" w:name="68f21dae-0b2e-4871-b761-be4991ec4878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45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6"/>
      <w:r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8"/>
      <w:r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9" w:name="cb0fcba1-b7c3-44d2-9bb6-c0a6c9168eca"/>
      <w:r>
        <w:rPr>
          <w:rFonts w:ascii="Times New Roman" w:hAnsi="Times New Roman"/>
          <w:color w:val="000000"/>
          <w:sz w:val="28"/>
        </w:rPr>
        <w:t>М. М. Зощенко и др.</w:t>
      </w:r>
      <w:bookmarkEnd w:id="49"/>
      <w:r>
        <w:rPr>
          <w:rFonts w:ascii="Times New Roman" w:hAnsi="Times New Roman"/>
          <w:color w:val="000000"/>
          <w:sz w:val="28"/>
        </w:rPr>
        <w:t>‌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1" w:name="3e21f5c4-1001-4583-8489-5f0ba36061b9"/>
      <w:r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1"/>
      <w:r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2" w:name="f6f542f3-f6cf-4368-a418-eb5d19aa0b2b"/>
      <w:r>
        <w:rPr>
          <w:rFonts w:ascii="Times New Roman" w:hAnsi="Times New Roman"/>
          <w:color w:val="000000"/>
          <w:sz w:val="28"/>
        </w:rPr>
        <w:t>Р. Киплинга.</w:t>
      </w:r>
      <w:bookmarkEnd w:id="52"/>
      <w:r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hAnsi="Times New Roman"/>
          <w:color w:val="000000"/>
          <w:sz w:val="28"/>
        </w:rPr>
        <w:t>Заходер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91340" w:rsidRDefault="000F1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91340" w:rsidRDefault="000F1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091340" w:rsidRDefault="000F1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91340" w:rsidRDefault="000F1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091340" w:rsidRDefault="000F1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91340" w:rsidRDefault="000F1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091340" w:rsidRDefault="000F188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091340" w:rsidRDefault="000F188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91340" w:rsidRDefault="000F188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91340" w:rsidRDefault="000F188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091340" w:rsidRDefault="000F188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091340" w:rsidRDefault="000F188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091340" w:rsidRDefault="000F188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091340" w:rsidRDefault="000F188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091340" w:rsidRDefault="000F188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91340" w:rsidRDefault="000F188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91340" w:rsidRDefault="000F188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091340" w:rsidRDefault="000F188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091340" w:rsidRDefault="000F188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91340" w:rsidRDefault="000F188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91340" w:rsidRDefault="000F188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rFonts w:ascii="Times New Roman" w:hAnsi="Times New Roman"/>
          <w:color w:val="000000"/>
          <w:sz w:val="28"/>
        </w:rPr>
        <w:t>Пескова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54" w:name="e723ba6f-ad13-4eb9-88fb-092822236b1d"/>
      <w:r>
        <w:rPr>
          <w:rFonts w:ascii="Times New Roman" w:hAnsi="Times New Roman"/>
          <w:color w:val="000000"/>
          <w:sz w:val="28"/>
        </w:rPr>
        <w:t>и др.</w:t>
      </w:r>
      <w:bookmarkEnd w:id="54"/>
      <w:r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5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rFonts w:ascii="Times New Roman" w:hAnsi="Times New Roman"/>
          <w:color w:val="000000"/>
          <w:sz w:val="28"/>
        </w:rPr>
        <w:t>словесный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7" w:name="88e382a1-4742-44f3-be40-3355538b7bf0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8" w:name="65d9a5fc-cfbc-4c38-8800-4fae49f12f66"/>
      <w:r>
        <w:rPr>
          <w:rFonts w:ascii="Times New Roman" w:hAnsi="Times New Roman"/>
          <w:color w:val="000000"/>
          <w:sz w:val="28"/>
        </w:rPr>
        <w:t>(1-2 по выбору)</w:t>
      </w:r>
      <w:bookmarkEnd w:id="58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>
        <w:rPr>
          <w:rFonts w:ascii="Times New Roman" w:hAnsi="Times New Roman"/>
          <w:color w:val="000000"/>
          <w:sz w:val="28"/>
        </w:rPr>
        <w:t>и другие</w:t>
      </w:r>
      <w:bookmarkEnd w:id="59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color w:val="000000"/>
          <w:sz w:val="28"/>
        </w:rPr>
        <w:t>Хемницера</w:t>
      </w:r>
      <w:proofErr w:type="spellEnd"/>
      <w:r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0" w:name="f6b74d8a-3a68-456b-9560-c1d56f3a7703"/>
      <w:r>
        <w:rPr>
          <w:rFonts w:ascii="Times New Roman" w:hAnsi="Times New Roman"/>
          <w:color w:val="000000"/>
          <w:sz w:val="28"/>
        </w:rPr>
        <w:t>(не менее трёх)</w:t>
      </w:r>
      <w:bookmarkEnd w:id="60"/>
      <w:r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color w:val="000000"/>
          <w:sz w:val="28"/>
        </w:rPr>
        <w:t>Хемницер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1" w:name="fb9c6b46-90e6-44d3-98e5-d86df8a78f70"/>
      <w:r>
        <w:rPr>
          <w:rFonts w:ascii="Times New Roman" w:hAnsi="Times New Roman"/>
          <w:color w:val="000000"/>
          <w:sz w:val="28"/>
        </w:rPr>
        <w:t>и другие</w:t>
      </w:r>
      <w:bookmarkEnd w:id="61"/>
      <w:r>
        <w:rPr>
          <w:rFonts w:ascii="Times New Roman" w:hAnsi="Times New Roman"/>
          <w:color w:val="000000"/>
          <w:sz w:val="28"/>
        </w:rPr>
        <w:t xml:space="preserve">‌.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2" w:name="8753b9aa-1497-4d8a-9925-78a7378ffdc6"/>
      <w:r>
        <w:rPr>
          <w:rFonts w:ascii="Times New Roman" w:hAnsi="Times New Roman"/>
          <w:color w:val="000000"/>
          <w:sz w:val="28"/>
        </w:rPr>
        <w:t>(не менее трёх)</w:t>
      </w:r>
      <w:bookmarkEnd w:id="62"/>
      <w:r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63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4" w:name="c485f24c-ccf6-4a4b-a332-12b0e9bda1ee"/>
      <w:r>
        <w:rPr>
          <w:rFonts w:ascii="Times New Roman" w:hAnsi="Times New Roman"/>
          <w:color w:val="000000"/>
          <w:sz w:val="28"/>
        </w:rPr>
        <w:t>(две-три по выбору)</w:t>
      </w:r>
      <w:bookmarkEnd w:id="64"/>
      <w:r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>
        <w:rPr>
          <w:rFonts w:ascii="Times New Roman" w:hAnsi="Times New Roman"/>
          <w:color w:val="000000"/>
          <w:sz w:val="28"/>
        </w:rPr>
        <w:t>и др.</w:t>
      </w:r>
      <w:bookmarkEnd w:id="65"/>
      <w:r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>
        <w:rPr>
          <w:rFonts w:ascii="Times New Roman" w:hAnsi="Times New Roman"/>
          <w:color w:val="000000"/>
          <w:sz w:val="28"/>
        </w:rPr>
        <w:t>и другие</w:t>
      </w:r>
      <w:bookmarkEnd w:id="66"/>
      <w:r>
        <w:rPr>
          <w:rFonts w:ascii="Times New Roman" w:hAnsi="Times New Roman"/>
          <w:color w:val="000000"/>
          <w:sz w:val="28"/>
        </w:rPr>
        <w:t xml:space="preserve">‌.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ХI</w:t>
      </w:r>
      <w:proofErr w:type="gramStart"/>
      <w:r>
        <w:rPr>
          <w:rFonts w:ascii="Times New Roman" w:hAnsi="Times New Roman"/>
          <w:i/>
          <w:color w:val="000000"/>
          <w:sz w:val="28"/>
        </w:rPr>
        <w:t>Х–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7"/>
      <w:r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8" w:name="10df2cc6-7eaf-452a-be27-c403590473e7"/>
      <w:r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8"/>
      <w:r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69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  <w:r>
        <w:rPr>
          <w:rFonts w:ascii="Times New Roman" w:hAnsi="Times New Roman"/>
          <w:color w:val="333333"/>
          <w:sz w:val="28"/>
        </w:rPr>
        <w:t>‌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70" w:name="8bd46c4b-5995-4a73-9b20-d9c86c3c5312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0"/>
      <w:r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1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72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3" w:name="2404cae9-2aea-4be9-9c14-d1f2464ae947"/>
      <w:r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3"/>
      <w:r>
        <w:rPr>
          <w:rFonts w:ascii="Times New Roman" w:hAnsi="Times New Roman"/>
          <w:color w:val="000000"/>
          <w:sz w:val="28"/>
        </w:rPr>
        <w:t>‌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color w:val="000000"/>
          <w:sz w:val="28"/>
        </w:rPr>
        <w:t>Капалуха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74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4"/>
      <w:r>
        <w:rPr>
          <w:rFonts w:ascii="Times New Roman" w:hAnsi="Times New Roman"/>
          <w:color w:val="333333"/>
          <w:sz w:val="28"/>
        </w:rPr>
        <w:t>‌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5" w:name="af055e7a-930d-4d71-860c-0ef134e8808b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5"/>
      <w:r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>
        <w:rPr>
          <w:rFonts w:ascii="Times New Roman" w:hAnsi="Times New Roman"/>
          <w:color w:val="000000"/>
          <w:sz w:val="28"/>
        </w:rPr>
        <w:t>, ‌</w:t>
      </w:r>
      <w:bookmarkStart w:id="76" w:name="7725f3ac-90cc-4ff9-a933-5f2500765865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6"/>
      <w:r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77"/>
      <w:r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>
        <w:rPr>
          <w:rFonts w:ascii="Times New Roman" w:hAnsi="Times New Roman"/>
          <w:color w:val="000000"/>
          <w:sz w:val="28"/>
        </w:rPr>
        <w:t>(одна по выбору)</w:t>
      </w:r>
      <w:bookmarkEnd w:id="78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9" w:name="75d9e905-0ed8-4b64-8f23-d12494003dd9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9"/>
      <w:r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>
        <w:rPr>
          <w:rFonts w:ascii="Times New Roman" w:hAnsi="Times New Roman"/>
          <w:color w:val="000000"/>
          <w:sz w:val="28"/>
        </w:rPr>
        <w:t>Голявкина</w:t>
      </w:r>
      <w:bookmarkEnd w:id="80"/>
      <w:proofErr w:type="spellEnd"/>
      <w:r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1" w:name="3833d43d-9952-42a0-80a6-c982261f81f0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1"/>
      <w:r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2" w:name="6717adc8-7d22-4c8b-8e0f-ca68d49678b4"/>
      <w:r>
        <w:rPr>
          <w:rFonts w:ascii="Times New Roman" w:hAnsi="Times New Roman"/>
          <w:color w:val="000000"/>
          <w:sz w:val="28"/>
        </w:rPr>
        <w:t>и другие</w:t>
      </w:r>
      <w:bookmarkEnd w:id="82"/>
      <w:r>
        <w:rPr>
          <w:rFonts w:ascii="Times New Roman" w:hAnsi="Times New Roman"/>
          <w:color w:val="000000"/>
          <w:sz w:val="28"/>
        </w:rPr>
        <w:t>‌.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3"/>
      <w:r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hAnsi="Times New Roman"/>
          <w:color w:val="000000"/>
          <w:sz w:val="28"/>
        </w:rPr>
        <w:t>Сойер</w:t>
      </w:r>
      <w:proofErr w:type="spellEnd"/>
      <w:r>
        <w:rPr>
          <w:rFonts w:ascii="Times New Roman" w:hAnsi="Times New Roman"/>
          <w:color w:val="000000"/>
          <w:sz w:val="28"/>
        </w:rPr>
        <w:t>» (отдельные главы) ‌</w:t>
      </w:r>
      <w:bookmarkStart w:id="84" w:name="7eaefd21-9d80-4380-a4c5-7fbfbc886408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84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91340" w:rsidRDefault="000F1885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091340" w:rsidRDefault="000F188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91340" w:rsidRDefault="000F188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Регулятивные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091340" w:rsidRDefault="000F188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91340" w:rsidRDefault="000F188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091340" w:rsidRDefault="000F188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91340" w:rsidRDefault="000F188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091340" w:rsidRDefault="000F188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091340" w:rsidRDefault="000F188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091340" w:rsidRDefault="000F188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091340" w:rsidRDefault="000F1885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91340" w:rsidRDefault="00091340">
      <w:pPr>
        <w:sectPr w:rsidR="00091340">
          <w:pgSz w:w="11906" w:h="16383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 w:line="264" w:lineRule="auto"/>
        <w:ind w:left="120"/>
        <w:jc w:val="both"/>
      </w:pPr>
      <w:bookmarkStart w:id="86" w:name="block-2012029"/>
      <w:bookmarkEnd w:id="4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402E34" w:rsidRPr="00402E34" w:rsidRDefault="00402E34" w:rsidP="00402E34">
      <w:pPr>
        <w:spacing w:after="0" w:line="264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Pr="00402E34">
        <w:rPr>
          <w:rFonts w:ascii="Times New Roman" w:hAnsi="Times New Roman" w:cs="Times New Roman"/>
          <w:b/>
          <w:i/>
          <w:sz w:val="28"/>
          <w:szCs w:val="28"/>
        </w:rPr>
        <w:t>уровень начального общего образования</w:t>
      </w:r>
      <w:r w:rsidRPr="00402E34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</w:t>
      </w:r>
      <w:r w:rsidRPr="00402E34">
        <w:rPr>
          <w:rFonts w:ascii="Times New Roman" w:hAnsi="Times New Roman" w:cs="Times New Roman"/>
          <w:i/>
          <w:sz w:val="28"/>
          <w:szCs w:val="28"/>
        </w:rPr>
        <w:t xml:space="preserve">создание благоприятных условий </w:t>
      </w:r>
      <w:proofErr w:type="gramStart"/>
      <w:r w:rsidRPr="00402E3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402E34">
        <w:rPr>
          <w:rFonts w:ascii="Times New Roman" w:hAnsi="Times New Roman" w:cs="Times New Roman"/>
          <w:i/>
          <w:sz w:val="28"/>
          <w:szCs w:val="28"/>
        </w:rPr>
        <w:t>: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школьника,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402E34" w:rsidRPr="00402E34" w:rsidRDefault="00402E34" w:rsidP="00402E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02E34" w:rsidRPr="00402E34" w:rsidRDefault="00402E34" w:rsidP="00402E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402E3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02E34">
        <w:rPr>
          <w:rFonts w:ascii="Times New Roman" w:hAnsi="Times New Roman" w:cs="Times New Roman"/>
          <w:sz w:val="28"/>
          <w:szCs w:val="28"/>
        </w:rPr>
        <w:t>: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поселок, свою страну;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животных, подкармливать птиц в морозные зимы; не засорять бытовым мусором улицы, леса, водоемы);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lastRenderedPageBreak/>
        <w:t>соблюдать правила личной гигиены, режим дня, вести здоровый образ жизни;</w:t>
      </w:r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E34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02E34" w:rsidRPr="00402E34" w:rsidRDefault="00402E34" w:rsidP="00402E34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02E34" w:rsidRDefault="00402E34">
      <w:pPr>
        <w:spacing w:after="0" w:line="264" w:lineRule="auto"/>
        <w:ind w:firstLine="600"/>
        <w:jc w:val="both"/>
      </w:pP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91340" w:rsidRDefault="000F188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91340" w:rsidRDefault="000F188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91340" w:rsidRDefault="000F188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r>
        <w:rPr>
          <w:rFonts w:ascii="Times New Roman" w:hAnsi="Times New Roman"/>
          <w:color w:val="000000"/>
          <w:sz w:val="28"/>
        </w:rPr>
        <w:lastRenderedPageBreak/>
        <w:t>нравственно-этических нормах поведения и правилах межличностных отношений.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91340" w:rsidRDefault="000F188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91340" w:rsidRDefault="000F188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91340" w:rsidRDefault="000F188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91340" w:rsidRDefault="000F188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91340" w:rsidRDefault="000F188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91340" w:rsidRDefault="000F188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91340" w:rsidRDefault="000F188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91340" w:rsidRDefault="000F188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91340" w:rsidRDefault="000F188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91340" w:rsidRDefault="000F188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91340" w:rsidRDefault="000F188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91340" w:rsidRDefault="000F188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091340" w:rsidRDefault="000F188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091340" w:rsidRDefault="000F188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91340" w:rsidRDefault="000F188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091340" w:rsidRDefault="000F188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91340" w:rsidRDefault="000F188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91340" w:rsidRDefault="000F188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91340" w:rsidRDefault="000F188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91340" w:rsidRDefault="000F18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91340" w:rsidRDefault="000F18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091340" w:rsidRDefault="000F18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091340" w:rsidRDefault="000F18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91340" w:rsidRDefault="000F18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91340" w:rsidRDefault="000F18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91340" w:rsidRDefault="000F188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91340" w:rsidRPr="003D1D81" w:rsidRDefault="000F1885">
      <w:pPr>
        <w:numPr>
          <w:ilvl w:val="0"/>
          <w:numId w:val="29"/>
        </w:numPr>
        <w:spacing w:after="0" w:line="264" w:lineRule="auto"/>
        <w:jc w:val="both"/>
      </w:pPr>
      <w:r w:rsidRPr="003D1D81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091340" w:rsidRPr="003D1D81" w:rsidRDefault="000F1885">
      <w:pPr>
        <w:numPr>
          <w:ilvl w:val="0"/>
          <w:numId w:val="29"/>
        </w:numPr>
        <w:spacing w:after="0" w:line="264" w:lineRule="auto"/>
        <w:jc w:val="both"/>
      </w:pPr>
      <w:r w:rsidRPr="003D1D81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91340" w:rsidRPr="003D1D81" w:rsidRDefault="000F1885">
      <w:pPr>
        <w:numPr>
          <w:ilvl w:val="0"/>
          <w:numId w:val="29"/>
        </w:numPr>
        <w:spacing w:after="0" w:line="264" w:lineRule="auto"/>
        <w:jc w:val="both"/>
      </w:pPr>
      <w:r w:rsidRPr="003D1D81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91340" w:rsidRDefault="000F188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91340" w:rsidRDefault="000F188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091340" w:rsidRDefault="000F188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91340" w:rsidRDefault="000F188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091340" w:rsidRDefault="000F188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091340" w:rsidRDefault="000F188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91340" w:rsidRDefault="000F188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091340" w:rsidRDefault="000F188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091340" w:rsidRDefault="000F188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91340" w:rsidRDefault="000F188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91340" w:rsidRDefault="000F188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1340" w:rsidRDefault="000F188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091340" w:rsidRDefault="000F188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091340" w:rsidRDefault="000F188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091340" w:rsidRDefault="000F188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91340" w:rsidRDefault="00091340">
      <w:pPr>
        <w:spacing w:after="0" w:line="264" w:lineRule="auto"/>
        <w:ind w:left="120"/>
        <w:jc w:val="both"/>
      </w:pP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техникой слогового плавного чтения с переходом на чтение целыми словами, читать осознанно вслух целыми словами без </w:t>
      </w:r>
      <w:r>
        <w:rPr>
          <w:rFonts w:ascii="Times New Roman" w:hAnsi="Times New Roman"/>
          <w:color w:val="000000"/>
          <w:sz w:val="28"/>
        </w:rPr>
        <w:lastRenderedPageBreak/>
        <w:t>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>
        <w:rPr>
          <w:rFonts w:ascii="Times New Roman" w:hAnsi="Times New Roman"/>
          <w:color w:val="000000"/>
          <w:sz w:val="28"/>
        </w:rPr>
        <w:t>) и стихотворную речь;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91340" w:rsidRDefault="000F188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p w:rsidR="00091340" w:rsidRPr="003D1D81" w:rsidRDefault="000F1885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3D1D81"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>
        <w:rPr>
          <w:rFonts w:ascii="Times New Roman" w:hAnsi="Times New Roman"/>
          <w:color w:val="000000"/>
          <w:sz w:val="28"/>
        </w:rPr>
        <w:t>прочитанным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91340" w:rsidRDefault="000F188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наизусть не менее 4 стихотворений в соответствии с изученной тематикой произведений;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91340" w:rsidRDefault="000F188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</w:t>
      </w: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событий, явлений, поступков героев;</w:t>
      </w:r>
      <w:proofErr w:type="gramEnd"/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91340" w:rsidRDefault="000F188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91340" w:rsidRDefault="000F1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091340" w:rsidRDefault="00091340">
      <w:pPr>
        <w:sectPr w:rsidR="00091340">
          <w:pgSz w:w="11906" w:h="16383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bookmarkStart w:id="87" w:name="block-2012027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9134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340" w:rsidRDefault="00091340"/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340" w:rsidRDefault="00091340"/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91340" w:rsidRDefault="00091340"/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9134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/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9134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/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09134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340" w:rsidRDefault="000913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340" w:rsidRDefault="00091340"/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 w:rsidRPr="003D1D8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D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>
            <w:pPr>
              <w:spacing w:after="0"/>
              <w:ind w:left="135"/>
            </w:pPr>
          </w:p>
        </w:tc>
      </w:tr>
      <w:tr w:rsidR="00091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40" w:rsidRPr="003D1D81" w:rsidRDefault="000F1885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340" w:rsidRDefault="000F1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340" w:rsidRDefault="00091340"/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bookmarkStart w:id="88" w:name="block-2012030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942"/>
        <w:gridCol w:w="1559"/>
        <w:gridCol w:w="2552"/>
        <w:gridCol w:w="3260"/>
      </w:tblGrid>
      <w:tr w:rsidR="006A4B19" w:rsidTr="00B040F8">
        <w:trPr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7371" w:type="dxa"/>
            <w:gridSpan w:val="3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B19" w:rsidRDefault="006A4B19"/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B19" w:rsidRDefault="006A4B19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B19" w:rsidRDefault="006A4B19">
            <w:pPr>
              <w:spacing w:after="0"/>
              <w:ind w:left="135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Соколов-Микитов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"Русский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лес"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буквами Я, 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бобщение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пределение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тение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народная сказка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"Лисичка-сестричка и волк"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литературных (авторских) сказок: сходство и различия. На примере произведения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действий. На примере произведений В.В. Бианки и других на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научно-познавательные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6A4B19" w:rsidRDefault="008E3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</w:t>
            </w:r>
            <w:r w:rsidR="00E67203">
              <w:rPr>
                <w:rFonts w:ascii="Times New Roman" w:hAnsi="Times New Roman"/>
                <w:color w:val="000000"/>
                <w:sz w:val="24"/>
              </w:rPr>
              <w:t>абота по итогам 1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8E33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B040F8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A4B19" w:rsidRDefault="008E3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880"/>
        <w:gridCol w:w="1559"/>
        <w:gridCol w:w="3261"/>
        <w:gridCol w:w="2693"/>
      </w:tblGrid>
      <w:tr w:rsidR="006A4B19" w:rsidTr="006A4B19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4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B19" w:rsidRDefault="006A4B19"/>
        </w:tc>
        <w:tc>
          <w:tcPr>
            <w:tcW w:w="4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B19" w:rsidRDefault="006A4B19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B19" w:rsidRDefault="006A4B19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B19" w:rsidRDefault="006A4B19">
            <w:pPr>
              <w:spacing w:after="0"/>
              <w:ind w:left="135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устного народного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урок. Создание осеннего пейзажа: краски и звуки. Произведения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художников и композиторов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Баруздин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Представление темы труда в произведениях писателей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а выбор, например, В.Г.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Сутеев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Произведения по выбору, например, осетинская народная сказка «Человек и ёж»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художественном и научно-познавательном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га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«Случай с кошельком»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Сеф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наших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например,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осприятие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утливое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ыбор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</w:p>
        </w:tc>
      </w:tr>
      <w:tr w:rsidR="006A4B19" w:rsidTr="006A4B19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6A4B19" w:rsidRPr="003D1D81" w:rsidRDefault="006A4B19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A4B19" w:rsidRDefault="006A4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 w:rsidP="00B040F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5267"/>
        <w:gridCol w:w="1134"/>
        <w:gridCol w:w="2268"/>
        <w:gridCol w:w="3828"/>
      </w:tblGrid>
      <w:tr w:rsidR="00B040F8" w:rsidTr="00B040F8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5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7230" w:type="dxa"/>
            <w:gridSpan w:val="3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0F8" w:rsidRDefault="00B040F8"/>
        </w:tc>
        <w:tc>
          <w:tcPr>
            <w:tcW w:w="5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0F8" w:rsidRDefault="00B040F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0F8" w:rsidRDefault="00B040F8">
            <w:pPr>
              <w:spacing w:after="0"/>
              <w:ind w:left="135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Загадка как жанр фольклора, знакомство с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видами загадок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волшебной сказки: В.М. Васнецов «Иван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Царевич на Сером волке»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епродукции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«Наша древняя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столица»)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«Однажды в студёную зимнюю пору…» (отрывок)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Н.А. Некрасова «Железная дорога» (отрывок)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равнение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Д.Н.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Особенности внешнего вида и характера героя-ребёнка. На примере рассказа А.П. Чехова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«Ванька»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Рассказы писателей-натуралистов о заботливом и бережном отношении человека к животным к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природе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еловек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произведений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RPr="003D1D81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</w:t>
            </w: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>«Зарубежные писатели – детям»: написание отзыва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 3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267" w:type="dxa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D1D81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D1D81">
              <w:rPr>
                <w:rFonts w:ascii="Times New Roman" w:hAnsi="Times New Roman"/>
                <w:color w:val="000000"/>
                <w:sz w:val="24"/>
              </w:rPr>
              <w:t>.Л</w:t>
            </w:r>
            <w:proofErr w:type="gramEnd"/>
            <w:r w:rsidRPr="003D1D81">
              <w:rPr>
                <w:rFonts w:ascii="Times New Roman" w:hAnsi="Times New Roman"/>
                <w:color w:val="000000"/>
                <w:sz w:val="24"/>
              </w:rPr>
              <w:t>етнее</w:t>
            </w:r>
            <w:proofErr w:type="spellEnd"/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0F8" w:rsidRPr="003D1D81" w:rsidRDefault="00B040F8">
            <w:pPr>
              <w:spacing w:after="0"/>
              <w:ind w:left="135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 w:rsidRPr="003D1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227"/>
        <w:gridCol w:w="1134"/>
        <w:gridCol w:w="2268"/>
        <w:gridCol w:w="3686"/>
      </w:tblGrid>
      <w:tr w:rsidR="00B040F8" w:rsidTr="00B040F8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5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0F8" w:rsidRDefault="00B040F8"/>
        </w:tc>
        <w:tc>
          <w:tcPr>
            <w:tcW w:w="52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0F8" w:rsidRDefault="00B040F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0F8" w:rsidRDefault="00B040F8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0F8" w:rsidRDefault="00B040F8">
            <w:pPr>
              <w:spacing w:after="0"/>
              <w:ind w:left="135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жанра. Басни стихотворные и прозаические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И.И.Пущину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явления природы в стихотворении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В.А. Жуковский «Загадка»: приёмы создания художественного образа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текста-описания на примере рассказа «Русак»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Отличие автора от героя и рассказчика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рассказов М.М. Зощенко «О Лёньке и Миньке»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речевой выразительности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К.Д. Бальмонта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певец русской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действующих лиц в пьесе </w:t>
            </w:r>
            <w:proofErr w:type="gramStart"/>
            <w:r w:rsidR="00F527A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казке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"Произведения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юмористических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«Путешествия Гулливера» Джонатана Свифта (отдельные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227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</w:p>
        </w:tc>
      </w:tr>
      <w:tr w:rsidR="00B040F8" w:rsidTr="00B040F8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40F8" w:rsidRDefault="00B04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091340" w:rsidRDefault="00091340">
      <w:pPr>
        <w:sectPr w:rsidR="000913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340" w:rsidRDefault="000F1885">
      <w:pPr>
        <w:spacing w:after="0"/>
        <w:ind w:left="120"/>
      </w:pPr>
      <w:bookmarkStart w:id="89" w:name="block-2012028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1340" w:rsidRDefault="000F1885">
      <w:pPr>
        <w:spacing w:after="0" w:line="480" w:lineRule="auto"/>
        <w:ind w:left="120"/>
      </w:pPr>
      <w:bookmarkStart w:id="90" w:name="_GoBack"/>
      <w:bookmarkEnd w:id="90"/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5BC3" w:rsidRPr="001E5BC3" w:rsidRDefault="001E5BC3" w:rsidP="004034BA">
      <w:pPr>
        <w:spacing w:after="0" w:line="36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 w:rsidRPr="001E5B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34BA" w:rsidRPr="004034BA">
        <w:rPr>
          <w:rFonts w:ascii="Times New Roman" w:eastAsia="Times New Roman" w:hAnsi="Times New Roman" w:cs="Times New Roman"/>
          <w:color w:val="000000"/>
          <w:sz w:val="28"/>
        </w:rPr>
        <w:t xml:space="preserve">УМК «Школа России», </w:t>
      </w:r>
      <w:r>
        <w:rPr>
          <w:rFonts w:ascii="Times New Roman" w:hAnsi="Times New Roman"/>
          <w:color w:val="000000"/>
          <w:sz w:val="28"/>
        </w:rPr>
        <w:t>Литературное чтение</w:t>
      </w:r>
      <w:r w:rsidRPr="001E5BC3">
        <w:rPr>
          <w:rFonts w:ascii="Times New Roman" w:hAnsi="Times New Roman"/>
          <w:color w:val="000000"/>
          <w:sz w:val="28"/>
        </w:rPr>
        <w:t xml:space="preserve"> (в 2 частях), </w:t>
      </w:r>
      <w:proofErr w:type="spellStart"/>
      <w:r>
        <w:rPr>
          <w:rFonts w:ascii="Times New Roman" w:hAnsi="Times New Roman"/>
          <w:color w:val="000000"/>
          <w:sz w:val="28"/>
        </w:rPr>
        <w:t>Л.Ф.Климанова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В.Г.Горецкий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.</w:t>
      </w:r>
      <w:r w:rsidR="00390D48">
        <w:rPr>
          <w:rFonts w:ascii="Times New Roman" w:hAnsi="Times New Roman"/>
          <w:color w:val="000000"/>
          <w:sz w:val="28"/>
        </w:rPr>
        <w:t xml:space="preserve">, </w:t>
      </w:r>
      <w:proofErr w:type="gramEnd"/>
      <w:r w:rsidR="00390D48">
        <w:rPr>
          <w:rFonts w:ascii="Times New Roman" w:hAnsi="Times New Roman"/>
          <w:color w:val="000000"/>
          <w:sz w:val="28"/>
        </w:rPr>
        <w:t>1-4 классы.</w:t>
      </w:r>
    </w:p>
    <w:p w:rsidR="004034BA" w:rsidRPr="004034BA" w:rsidRDefault="004034BA" w:rsidP="004034BA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4034BA">
        <w:rPr>
          <w:rFonts w:ascii="Times New Roman" w:hAnsi="Times New Roman"/>
          <w:color w:val="000000"/>
          <w:sz w:val="28"/>
        </w:rPr>
        <w:t>Москва «Просвещение» 2023год</w:t>
      </w:r>
    </w:p>
    <w:p w:rsidR="00091340" w:rsidRDefault="000F18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1340" w:rsidRPr="004034BA" w:rsidRDefault="001E5BC3" w:rsidP="004034BA">
      <w:pPr>
        <w:spacing w:after="0" w:line="480" w:lineRule="auto"/>
        <w:ind w:left="12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="000F188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034BA" w:rsidRPr="004034BA" w:rsidRDefault="000F1885" w:rsidP="004034B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4034BA">
        <w:rPr>
          <w:rFonts w:ascii="Times New Roman" w:hAnsi="Times New Roman"/>
          <w:color w:val="000000"/>
          <w:sz w:val="28"/>
          <w:szCs w:val="28"/>
        </w:rPr>
        <w:t>​</w:t>
      </w:r>
      <w:r w:rsidRPr="004034BA">
        <w:rPr>
          <w:rFonts w:ascii="Times New Roman" w:hAnsi="Times New Roman"/>
          <w:color w:val="333333"/>
          <w:sz w:val="28"/>
          <w:szCs w:val="28"/>
        </w:rPr>
        <w:t>​‌‌</w:t>
      </w:r>
      <w:r w:rsidRPr="004034BA">
        <w:rPr>
          <w:rFonts w:ascii="Times New Roman" w:hAnsi="Times New Roman"/>
          <w:color w:val="000000"/>
          <w:sz w:val="28"/>
          <w:szCs w:val="28"/>
        </w:rPr>
        <w:t>​</w:t>
      </w:r>
      <w:r w:rsidR="004034BA" w:rsidRPr="00403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034BA" w:rsidRPr="004034BA">
        <w:rPr>
          <w:rFonts w:ascii="Times New Roman" w:hAnsi="Times New Roman"/>
          <w:color w:val="000000"/>
          <w:sz w:val="28"/>
          <w:szCs w:val="28"/>
        </w:rPr>
        <w:t>Библитотека</w:t>
      </w:r>
      <w:proofErr w:type="spellEnd"/>
      <w:r w:rsidR="004034BA" w:rsidRPr="004034BA">
        <w:rPr>
          <w:rFonts w:ascii="Times New Roman" w:hAnsi="Times New Roman"/>
          <w:color w:val="000000"/>
          <w:sz w:val="28"/>
          <w:szCs w:val="28"/>
        </w:rPr>
        <w:t xml:space="preserve"> ЦОК</w:t>
      </w:r>
    </w:p>
    <w:p w:rsidR="00091340" w:rsidRDefault="00091340">
      <w:pPr>
        <w:spacing w:after="0" w:line="480" w:lineRule="auto"/>
        <w:ind w:left="120"/>
      </w:pPr>
    </w:p>
    <w:p w:rsidR="00091340" w:rsidRDefault="00091340">
      <w:pPr>
        <w:sectPr w:rsidR="00091340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0F1885" w:rsidRDefault="000F1885"/>
    <w:sectPr w:rsidR="000F18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B2B"/>
    <w:multiLevelType w:val="multilevel"/>
    <w:tmpl w:val="D012D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E4722"/>
    <w:multiLevelType w:val="multilevel"/>
    <w:tmpl w:val="49269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24722"/>
    <w:multiLevelType w:val="multilevel"/>
    <w:tmpl w:val="63A07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A4E3A"/>
    <w:multiLevelType w:val="multilevel"/>
    <w:tmpl w:val="848A0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45986"/>
    <w:multiLevelType w:val="multilevel"/>
    <w:tmpl w:val="7F86A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3621F"/>
    <w:multiLevelType w:val="multilevel"/>
    <w:tmpl w:val="148C7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D1EFE"/>
    <w:multiLevelType w:val="multilevel"/>
    <w:tmpl w:val="6BC4D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CD3745"/>
    <w:multiLevelType w:val="multilevel"/>
    <w:tmpl w:val="45949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50270"/>
    <w:multiLevelType w:val="multilevel"/>
    <w:tmpl w:val="5532B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C4CB1"/>
    <w:multiLevelType w:val="multilevel"/>
    <w:tmpl w:val="E752C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997"/>
    <w:multiLevelType w:val="multilevel"/>
    <w:tmpl w:val="3E8AB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DB4408"/>
    <w:multiLevelType w:val="multilevel"/>
    <w:tmpl w:val="34367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A7DB4"/>
    <w:multiLevelType w:val="multilevel"/>
    <w:tmpl w:val="466AC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E94668"/>
    <w:multiLevelType w:val="multilevel"/>
    <w:tmpl w:val="7A3A6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>
    <w:nsid w:val="1F960668"/>
    <w:multiLevelType w:val="multilevel"/>
    <w:tmpl w:val="DFCAD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A3252"/>
    <w:multiLevelType w:val="multilevel"/>
    <w:tmpl w:val="4EC2E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67E83"/>
    <w:multiLevelType w:val="multilevel"/>
    <w:tmpl w:val="85BC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7C216A"/>
    <w:multiLevelType w:val="multilevel"/>
    <w:tmpl w:val="19F04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8E25AD"/>
    <w:multiLevelType w:val="multilevel"/>
    <w:tmpl w:val="2D907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8C1FE2"/>
    <w:multiLevelType w:val="multilevel"/>
    <w:tmpl w:val="CB806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A60F6"/>
    <w:multiLevelType w:val="multilevel"/>
    <w:tmpl w:val="34647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26D7F"/>
    <w:multiLevelType w:val="multilevel"/>
    <w:tmpl w:val="C8CA7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E0107E"/>
    <w:multiLevelType w:val="multilevel"/>
    <w:tmpl w:val="CB2E4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A62AE0"/>
    <w:multiLevelType w:val="multilevel"/>
    <w:tmpl w:val="34C83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873245"/>
    <w:multiLevelType w:val="multilevel"/>
    <w:tmpl w:val="65889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72329"/>
    <w:multiLevelType w:val="multilevel"/>
    <w:tmpl w:val="3AA2E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306793"/>
    <w:multiLevelType w:val="multilevel"/>
    <w:tmpl w:val="74AED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902D7"/>
    <w:multiLevelType w:val="multilevel"/>
    <w:tmpl w:val="2ACC2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F09F7"/>
    <w:multiLevelType w:val="multilevel"/>
    <w:tmpl w:val="DD4C6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77EF1"/>
    <w:multiLevelType w:val="multilevel"/>
    <w:tmpl w:val="6E30B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D31885"/>
    <w:multiLevelType w:val="multilevel"/>
    <w:tmpl w:val="941A1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844FE1"/>
    <w:multiLevelType w:val="multilevel"/>
    <w:tmpl w:val="3CF85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D7129"/>
    <w:multiLevelType w:val="multilevel"/>
    <w:tmpl w:val="FC062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86514F"/>
    <w:multiLevelType w:val="multilevel"/>
    <w:tmpl w:val="F4E45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349DA"/>
    <w:multiLevelType w:val="multilevel"/>
    <w:tmpl w:val="E05CA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1E4DE8"/>
    <w:multiLevelType w:val="multilevel"/>
    <w:tmpl w:val="1FEE3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12BEA"/>
    <w:multiLevelType w:val="multilevel"/>
    <w:tmpl w:val="E848B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4"/>
  </w:num>
  <w:num w:numId="5">
    <w:abstractNumId w:val="3"/>
  </w:num>
  <w:num w:numId="6">
    <w:abstractNumId w:val="20"/>
  </w:num>
  <w:num w:numId="7">
    <w:abstractNumId w:val="7"/>
  </w:num>
  <w:num w:numId="8">
    <w:abstractNumId w:val="24"/>
  </w:num>
  <w:num w:numId="9">
    <w:abstractNumId w:val="29"/>
  </w:num>
  <w:num w:numId="10">
    <w:abstractNumId w:val="21"/>
  </w:num>
  <w:num w:numId="11">
    <w:abstractNumId w:val="19"/>
  </w:num>
  <w:num w:numId="12">
    <w:abstractNumId w:val="28"/>
  </w:num>
  <w:num w:numId="13">
    <w:abstractNumId w:val="37"/>
  </w:num>
  <w:num w:numId="14">
    <w:abstractNumId w:val="2"/>
  </w:num>
  <w:num w:numId="15">
    <w:abstractNumId w:val="0"/>
  </w:num>
  <w:num w:numId="16">
    <w:abstractNumId w:val="33"/>
  </w:num>
  <w:num w:numId="17">
    <w:abstractNumId w:val="16"/>
  </w:num>
  <w:num w:numId="18">
    <w:abstractNumId w:val="22"/>
  </w:num>
  <w:num w:numId="19">
    <w:abstractNumId w:val="12"/>
  </w:num>
  <w:num w:numId="20">
    <w:abstractNumId w:val="15"/>
  </w:num>
  <w:num w:numId="21">
    <w:abstractNumId w:val="27"/>
  </w:num>
  <w:num w:numId="22">
    <w:abstractNumId w:val="35"/>
  </w:num>
  <w:num w:numId="23">
    <w:abstractNumId w:val="31"/>
  </w:num>
  <w:num w:numId="24">
    <w:abstractNumId w:val="26"/>
  </w:num>
  <w:num w:numId="25">
    <w:abstractNumId w:val="13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1"/>
  </w:num>
  <w:num w:numId="31">
    <w:abstractNumId w:val="8"/>
  </w:num>
  <w:num w:numId="32">
    <w:abstractNumId w:val="18"/>
  </w:num>
  <w:num w:numId="33">
    <w:abstractNumId w:val="11"/>
  </w:num>
  <w:num w:numId="34">
    <w:abstractNumId w:val="36"/>
  </w:num>
  <w:num w:numId="35">
    <w:abstractNumId w:val="10"/>
  </w:num>
  <w:num w:numId="36">
    <w:abstractNumId w:val="17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0"/>
    <w:rsid w:val="00091340"/>
    <w:rsid w:val="000F1885"/>
    <w:rsid w:val="001E5BC3"/>
    <w:rsid w:val="00390D48"/>
    <w:rsid w:val="003D1D81"/>
    <w:rsid w:val="00402E34"/>
    <w:rsid w:val="004034BA"/>
    <w:rsid w:val="006A4B19"/>
    <w:rsid w:val="008E33EB"/>
    <w:rsid w:val="00B040F8"/>
    <w:rsid w:val="00E67203"/>
    <w:rsid w:val="00F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102</Pages>
  <Words>19857</Words>
  <Characters>113187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9</cp:lastModifiedBy>
  <cp:revision>9</cp:revision>
  <dcterms:created xsi:type="dcterms:W3CDTF">2023-08-30T05:00:00Z</dcterms:created>
  <dcterms:modified xsi:type="dcterms:W3CDTF">2023-10-23T09:55:00Z</dcterms:modified>
</cp:coreProperties>
</file>